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F4" w:rsidRPr="00A90DF4" w:rsidRDefault="00A90DF4" w:rsidP="00A90DF4">
      <w:pPr>
        <w:spacing w:after="120" w:line="240" w:lineRule="exact"/>
        <w:ind w:left="10620"/>
        <w:rPr>
          <w:bCs/>
          <w:szCs w:val="28"/>
        </w:rPr>
      </w:pPr>
      <w:r w:rsidRPr="00A90DF4">
        <w:rPr>
          <w:bCs/>
          <w:szCs w:val="28"/>
        </w:rPr>
        <w:t xml:space="preserve">Приложение к письму </w:t>
      </w:r>
      <w:r>
        <w:rPr>
          <w:bCs/>
          <w:szCs w:val="28"/>
        </w:rPr>
        <w:t xml:space="preserve">Министерства образования и науки Пермского края </w:t>
      </w:r>
      <w:r>
        <w:rPr>
          <w:bCs/>
          <w:szCs w:val="28"/>
        </w:rPr>
        <w:br/>
        <w:t xml:space="preserve">от               №                            </w:t>
      </w:r>
    </w:p>
    <w:p w:rsidR="00A90DF4" w:rsidRDefault="00A90DF4" w:rsidP="00520B87">
      <w:pPr>
        <w:spacing w:after="120" w:line="240" w:lineRule="exact"/>
        <w:jc w:val="center"/>
        <w:rPr>
          <w:b/>
          <w:bCs/>
          <w:sz w:val="24"/>
          <w:szCs w:val="24"/>
        </w:rPr>
      </w:pPr>
    </w:p>
    <w:p w:rsidR="00520B87" w:rsidRPr="00A90DF4" w:rsidRDefault="00520B87" w:rsidP="00520B87">
      <w:pPr>
        <w:spacing w:after="120" w:line="240" w:lineRule="exact"/>
        <w:jc w:val="center"/>
        <w:rPr>
          <w:b/>
          <w:bCs/>
          <w:szCs w:val="28"/>
        </w:rPr>
      </w:pPr>
      <w:r w:rsidRPr="00A90DF4">
        <w:rPr>
          <w:b/>
          <w:bCs/>
          <w:szCs w:val="28"/>
        </w:rPr>
        <w:t xml:space="preserve">КОМПЛЕКСНЫЙ ПЛАН </w:t>
      </w:r>
    </w:p>
    <w:p w:rsidR="00520B87" w:rsidRPr="00A90DF4" w:rsidRDefault="00520B87" w:rsidP="00520B87">
      <w:pPr>
        <w:spacing w:after="120" w:line="240" w:lineRule="exact"/>
        <w:jc w:val="center"/>
        <w:rPr>
          <w:rFonts w:eastAsia="Calibri"/>
          <w:b/>
          <w:bCs/>
          <w:szCs w:val="28"/>
          <w:shd w:val="clear" w:color="auto" w:fill="FFFFFF"/>
        </w:rPr>
      </w:pPr>
      <w:r w:rsidRPr="00A90DF4">
        <w:rPr>
          <w:b/>
          <w:bCs/>
          <w:szCs w:val="28"/>
          <w:shd w:val="clear" w:color="auto" w:fill="FFFFFF"/>
        </w:rPr>
        <w:t xml:space="preserve">мероприятий по организационно-методической </w:t>
      </w:r>
      <w:r w:rsidRPr="00A90DF4">
        <w:rPr>
          <w:b/>
          <w:bCs/>
          <w:szCs w:val="28"/>
        </w:rPr>
        <w:t xml:space="preserve">поддержке центров образования естественно-научной </w:t>
      </w:r>
      <w:r w:rsidRPr="00A90DF4">
        <w:rPr>
          <w:b/>
          <w:bCs/>
          <w:szCs w:val="28"/>
        </w:rPr>
        <w:br/>
        <w:t>и технологической направленностей «Точка роста», детских технопарков «</w:t>
      </w:r>
      <w:proofErr w:type="spellStart"/>
      <w:r w:rsidRPr="00A90DF4">
        <w:rPr>
          <w:b/>
          <w:bCs/>
          <w:szCs w:val="28"/>
        </w:rPr>
        <w:t>Кванториум</w:t>
      </w:r>
      <w:proofErr w:type="spellEnd"/>
      <w:r w:rsidRPr="00A90DF4">
        <w:rPr>
          <w:b/>
          <w:bCs/>
          <w:szCs w:val="28"/>
        </w:rPr>
        <w:t>» на базе общеобразовательных организаций, центров цифрового образования «</w:t>
      </w:r>
      <w:r w:rsidRPr="00A90DF4">
        <w:rPr>
          <w:b/>
          <w:bCs/>
          <w:szCs w:val="28"/>
          <w:lang w:val="en-US"/>
        </w:rPr>
        <w:t>IT</w:t>
      </w:r>
      <w:r w:rsidRPr="00A90DF4">
        <w:rPr>
          <w:b/>
          <w:bCs/>
          <w:szCs w:val="28"/>
        </w:rPr>
        <w:t>-куб»</w:t>
      </w:r>
      <w:r w:rsidRPr="00A90DF4">
        <w:rPr>
          <w:rFonts w:eastAsia="Calibri"/>
          <w:b/>
          <w:bCs/>
          <w:szCs w:val="28"/>
          <w:shd w:val="clear" w:color="auto" w:fill="FFFFFF"/>
        </w:rPr>
        <w:t xml:space="preserve"> в рамках федеральных проектов «Современная школа», «Цифровая образовательная среда» национального проекта «Образование» </w:t>
      </w:r>
      <w:r w:rsidRPr="00A90DF4">
        <w:rPr>
          <w:rFonts w:eastAsia="Calibri"/>
          <w:b/>
          <w:bCs/>
          <w:szCs w:val="28"/>
          <w:shd w:val="clear" w:color="auto" w:fill="FFFFFF"/>
        </w:rPr>
        <w:br/>
        <w:t>в Пермском крае на 2024-2025 учебный год</w:t>
      </w: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1"/>
        <w:gridCol w:w="2933"/>
        <w:gridCol w:w="33"/>
        <w:gridCol w:w="1984"/>
        <w:gridCol w:w="11"/>
        <w:gridCol w:w="4384"/>
        <w:gridCol w:w="11"/>
      </w:tblGrid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(при необходимости с кратким описанием или ссылкой на нормативные /организационные документы)</w:t>
            </w: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1.</w:t>
            </w:r>
            <w:r w:rsidRPr="00667369">
              <w:rPr>
                <w:b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965B1C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1.1.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7" w:rsidRPr="00667369" w:rsidRDefault="000A723F" w:rsidP="00823FD5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«Научный вызов»</w:t>
            </w:r>
            <w:r w:rsidR="004C268F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(формат «</w:t>
            </w:r>
            <w:proofErr w:type="spellStart"/>
            <w:r w:rsidR="004C268F">
              <w:rPr>
                <w:bCs/>
                <w:iCs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="004C268F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») – </w:t>
            </w:r>
            <w:r w:rsidR="008D0552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создание </w:t>
            </w:r>
            <w:r w:rsidR="004C268F">
              <w:rPr>
                <w:bCs/>
                <w:iCs/>
                <w:sz w:val="24"/>
                <w:szCs w:val="24"/>
                <w:shd w:val="clear" w:color="auto" w:fill="FFFFFF"/>
              </w:rPr>
              <w:t>видеоролик</w:t>
            </w:r>
            <w:r w:rsidR="008D0552">
              <w:rPr>
                <w:bCs/>
                <w:iCs/>
                <w:sz w:val="24"/>
                <w:szCs w:val="24"/>
                <w:shd w:val="clear" w:color="auto" w:fill="FFFFFF"/>
              </w:rPr>
              <w:t>а</w:t>
            </w:r>
            <w:r w:rsidR="004C268F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об интересных фактах в области естественных наук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7" w:rsidRPr="00667369" w:rsidRDefault="00A034A1" w:rsidP="00A034A1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Обучающиеся 5-11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0A723F" w:rsidP="00A034A1">
            <w:pPr>
              <w:jc w:val="center"/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Сентябрь 2024 – Декабрь 2024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520B87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="00C9325F">
              <w:rPr>
                <w:iCs/>
                <w:sz w:val="24"/>
                <w:szCs w:val="24"/>
                <w:shd w:val="clear" w:color="auto" w:fill="FFFFFF"/>
              </w:rPr>
              <w:t>Бершетская</w:t>
            </w:r>
            <w:proofErr w:type="spellEnd"/>
            <w:r w:rsidR="00C9325F"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</w:t>
            </w:r>
            <w:r>
              <w:rPr>
                <w:iCs/>
                <w:sz w:val="24"/>
                <w:szCs w:val="24"/>
                <w:shd w:val="clear" w:color="auto" w:fill="FFFFFF"/>
              </w:rPr>
              <w:t xml:space="preserve">» </w:t>
            </w:r>
            <w:r w:rsidR="00C9325F">
              <w:rPr>
                <w:iCs/>
                <w:sz w:val="24"/>
                <w:szCs w:val="24"/>
                <w:shd w:val="clear" w:color="auto" w:fill="FFFFFF"/>
              </w:rPr>
              <w:t xml:space="preserve">ЦО </w:t>
            </w:r>
            <w:r>
              <w:rPr>
                <w:iCs/>
                <w:sz w:val="24"/>
                <w:szCs w:val="24"/>
                <w:shd w:val="clear" w:color="auto" w:fill="FFFFFF"/>
              </w:rPr>
              <w:t>«Точка роста»</w:t>
            </w:r>
          </w:p>
          <w:p w:rsidR="000A723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Торохова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Светлана Васильевна</w:t>
            </w:r>
          </w:p>
          <w:p w:rsidR="00C9325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C9325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Усть-Качкинская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</w:t>
            </w:r>
          </w:p>
          <w:p w:rsidR="00C9325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ЦО «Точка роста»</w:t>
            </w:r>
          </w:p>
          <w:p w:rsidR="00C9325F" w:rsidRPr="00667369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Торган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  <w:bookmarkStart w:id="0" w:name="_GoBack"/>
            <w:bookmarkEnd w:id="0"/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0A723F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1.2.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7" w:rsidRPr="00667369" w:rsidRDefault="000A723F" w:rsidP="00823FD5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Семейный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«Веселые картинки» (создание комикса об известных личностях Пермского муниципального округа)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7" w:rsidRPr="00667369" w:rsidRDefault="00A034A1" w:rsidP="00A034A1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Обучающиеся 1-11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0A723F" w:rsidP="00A034A1">
            <w:pPr>
              <w:jc w:val="center"/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Октябрь 2024 – Ноябрь 2024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520B87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«Савинская средняя школа»</w:t>
            </w:r>
          </w:p>
          <w:p w:rsidR="000A723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ЦО </w:t>
            </w:r>
            <w:r w:rsidR="000A723F">
              <w:rPr>
                <w:iCs/>
                <w:sz w:val="24"/>
                <w:szCs w:val="24"/>
                <w:shd w:val="clear" w:color="auto" w:fill="FFFFFF"/>
              </w:rPr>
              <w:t>«Точка роста»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Онянова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Анастасия Леонидовна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Фроловская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 «Навигатор» </w:t>
            </w:r>
          </w:p>
          <w:p w:rsidR="00055379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ЦО </w:t>
            </w:r>
            <w:r w:rsidR="00055379">
              <w:rPr>
                <w:iCs/>
                <w:sz w:val="24"/>
                <w:szCs w:val="24"/>
                <w:shd w:val="clear" w:color="auto" w:fill="FFFFFF"/>
              </w:rPr>
              <w:t>«Точка роста»</w:t>
            </w:r>
          </w:p>
          <w:p w:rsidR="000A723F" w:rsidRPr="00667369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Трефилова Татьяна Сергеевна</w:t>
            </w:r>
          </w:p>
        </w:tc>
      </w:tr>
      <w:tr w:rsidR="000A723F" w:rsidRPr="00667369" w:rsidTr="00823FD5">
        <w:tc>
          <w:tcPr>
            <w:tcW w:w="959" w:type="dxa"/>
            <w:shd w:val="clear" w:color="auto" w:fill="auto"/>
          </w:tcPr>
          <w:p w:rsidR="000A723F" w:rsidRDefault="000A723F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lastRenderedPageBreak/>
              <w:t>1.3.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3F" w:rsidRDefault="000A723F" w:rsidP="008D0552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«Научный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</w:rPr>
              <w:t>стендап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</w:rPr>
              <w:t>»</w:t>
            </w:r>
            <w:r w:rsidR="001744A0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3F" w:rsidRPr="00667369" w:rsidRDefault="00A034A1" w:rsidP="00A034A1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Обучающиеся 5-11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0A723F" w:rsidRDefault="000A723F" w:rsidP="00A034A1">
            <w:pPr>
              <w:jc w:val="center"/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Февраль 2025 – Март 2025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Сылвенская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 имени 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В.Каменского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055379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ЦО </w:t>
            </w:r>
            <w:r w:rsidR="00055379">
              <w:rPr>
                <w:iCs/>
                <w:sz w:val="24"/>
                <w:szCs w:val="24"/>
                <w:shd w:val="clear" w:color="auto" w:fill="FFFFFF"/>
              </w:rPr>
              <w:t>«Точка роста»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Рогальникова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Татьяна Геннадьевна</w:t>
            </w:r>
          </w:p>
        </w:tc>
      </w:tr>
      <w:tr w:rsidR="000A723F" w:rsidRPr="00667369" w:rsidTr="00823FD5">
        <w:tc>
          <w:tcPr>
            <w:tcW w:w="959" w:type="dxa"/>
            <w:shd w:val="clear" w:color="auto" w:fill="auto"/>
          </w:tcPr>
          <w:p w:rsidR="000A723F" w:rsidRDefault="000A723F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3F" w:rsidRPr="00A034A1" w:rsidRDefault="000A723F" w:rsidP="00A034A1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«Цифровой музей Победы»</w:t>
            </w:r>
            <w:r w:rsidR="00A034A1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(Создание экспонатов для музея с цифровым сопровождением (озвучивание через </w:t>
            </w:r>
            <w:r w:rsidR="00A034A1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QR</w:t>
            </w:r>
            <w:r w:rsidR="00A034A1">
              <w:rPr>
                <w:bCs/>
                <w:iCs/>
                <w:sz w:val="24"/>
                <w:szCs w:val="24"/>
                <w:shd w:val="clear" w:color="auto" w:fill="FFFFFF"/>
              </w:rPr>
              <w:t>-код 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3F" w:rsidRPr="00667369" w:rsidRDefault="00A034A1" w:rsidP="00A034A1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Обучающиеся 1-11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0A723F" w:rsidRDefault="001744A0" w:rsidP="00A034A1">
            <w:pPr>
              <w:jc w:val="center"/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Май 2025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«Савинская средняя школа»</w:t>
            </w:r>
          </w:p>
          <w:p w:rsidR="000A723F" w:rsidRDefault="00C9325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ЦО </w:t>
            </w:r>
            <w:r w:rsidR="000A723F">
              <w:rPr>
                <w:iCs/>
                <w:sz w:val="24"/>
                <w:szCs w:val="24"/>
                <w:shd w:val="clear" w:color="auto" w:fill="FFFFFF"/>
              </w:rPr>
              <w:t>«Точка роста»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Онянова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Анастасия Леонидовна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Гамовская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</w:t>
            </w:r>
          </w:p>
          <w:p w:rsidR="00055379" w:rsidRPr="00055379" w:rsidRDefault="00055379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«</w:t>
            </w:r>
            <w:r>
              <w:rPr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>
              <w:rPr>
                <w:iCs/>
                <w:sz w:val="24"/>
                <w:szCs w:val="24"/>
                <w:shd w:val="clear" w:color="auto" w:fill="FFFFFF"/>
              </w:rPr>
              <w:t>-куб»</w:t>
            </w:r>
          </w:p>
          <w:p w:rsidR="000A723F" w:rsidRDefault="000A723F" w:rsidP="000A723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Бушкова Наталья Николаевна</w:t>
            </w: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Направление 2. Организация и участие в региональных и межрегиональных конференциях, фестивалях, форумах по обмену опытом работы 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8D0552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8D0552" w:rsidRDefault="008D0552" w:rsidP="00823FD5">
            <w:pPr>
              <w:rPr>
                <w:sz w:val="24"/>
                <w:szCs w:val="24"/>
                <w:highlight w:val="white"/>
              </w:rPr>
            </w:pPr>
            <w:r w:rsidRPr="008D0552">
              <w:rPr>
                <w:bCs/>
                <w:iCs/>
                <w:sz w:val="24"/>
                <w:szCs w:val="24"/>
                <w:shd w:val="clear" w:color="auto" w:fill="FFFFFF"/>
              </w:rPr>
              <w:t>Семинар по обмену опытом «Точка роста" как ресурс формирования у обучающихся современных компетенций»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8D0552" w:rsidRDefault="00311DF8" w:rsidP="00311DF8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Руководители и п</w:t>
            </w:r>
            <w:r w:rsidR="008D0552" w:rsidRPr="008D0552">
              <w:rPr>
                <w:iCs/>
                <w:sz w:val="24"/>
                <w:szCs w:val="24"/>
                <w:shd w:val="clear" w:color="auto" w:fill="FFFFFF"/>
              </w:rPr>
              <w:t>едагоги центров «Точка роста» Пермского муниципального округа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8D0552" w:rsidRDefault="008D0552" w:rsidP="008D0552">
            <w:pPr>
              <w:jc w:val="center"/>
              <w:rPr>
                <w:sz w:val="24"/>
                <w:szCs w:val="24"/>
                <w:highlight w:val="white"/>
              </w:rPr>
            </w:pPr>
            <w:r w:rsidRPr="008D0552">
              <w:rPr>
                <w:sz w:val="24"/>
                <w:szCs w:val="24"/>
                <w:highlight w:val="white"/>
              </w:rPr>
              <w:t>Ноябрь 2024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0552" w:rsidRPr="008D0552" w:rsidRDefault="008D0552" w:rsidP="008D055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Бабкинская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</w:t>
            </w:r>
          </w:p>
          <w:p w:rsidR="008D0552" w:rsidRPr="008D0552" w:rsidRDefault="008D0552" w:rsidP="008D055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ЦО «Точка роста»</w:t>
            </w:r>
          </w:p>
          <w:p w:rsidR="008D0552" w:rsidRPr="008D0552" w:rsidRDefault="008D0552" w:rsidP="008D0552">
            <w:pPr>
              <w:widowControl w:val="0"/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Новокрещенных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Елена Александровна, 8951-949-60-49,</w:t>
            </w:r>
          </w:p>
          <w:p w:rsidR="00520B87" w:rsidRPr="008D0552" w:rsidRDefault="008D0552" w:rsidP="008D0552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hozjschewa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gmail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8D0552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8D0552" w:rsidRDefault="008D0552" w:rsidP="00823FD5">
            <w:pPr>
              <w:rPr>
                <w:sz w:val="24"/>
                <w:szCs w:val="24"/>
                <w:highlight w:val="white"/>
              </w:rPr>
            </w:pPr>
            <w:r w:rsidRPr="008D0552">
              <w:rPr>
                <w:bCs/>
                <w:iCs/>
                <w:sz w:val="24"/>
                <w:szCs w:val="24"/>
                <w:shd w:val="clear" w:color="auto" w:fill="FFFFFF"/>
              </w:rPr>
              <w:t>Мастер-класс «Разработка программ дополнительного образования центров «Точка роста» при помощи онлайн- конструкторов»</w:t>
            </w:r>
          </w:p>
        </w:tc>
        <w:tc>
          <w:tcPr>
            <w:tcW w:w="2933" w:type="dxa"/>
            <w:shd w:val="clear" w:color="auto" w:fill="auto"/>
          </w:tcPr>
          <w:p w:rsidR="00520B87" w:rsidRPr="008D0552" w:rsidRDefault="00311DF8" w:rsidP="00311DF8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Руководители и п</w:t>
            </w:r>
            <w:r w:rsidR="008D0552" w:rsidRPr="008D0552">
              <w:rPr>
                <w:iCs/>
                <w:sz w:val="24"/>
                <w:szCs w:val="24"/>
                <w:shd w:val="clear" w:color="auto" w:fill="FFFFFF"/>
              </w:rPr>
              <w:t>едагоги центров «Точка роста» Пермского муниципального округа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8D0552" w:rsidRDefault="008D0552" w:rsidP="008D0552">
            <w:pPr>
              <w:jc w:val="center"/>
              <w:rPr>
                <w:sz w:val="24"/>
                <w:szCs w:val="24"/>
                <w:highlight w:val="white"/>
              </w:rPr>
            </w:pPr>
            <w:r w:rsidRPr="008D0552">
              <w:rPr>
                <w:sz w:val="24"/>
                <w:szCs w:val="24"/>
                <w:highlight w:val="white"/>
              </w:rPr>
              <w:t>Апрель 2025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D0552" w:rsidRPr="008D0552" w:rsidRDefault="008D0552" w:rsidP="008D055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Бабкинская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</w:t>
            </w:r>
          </w:p>
          <w:p w:rsidR="008D0552" w:rsidRPr="008D0552" w:rsidRDefault="008D0552" w:rsidP="008D0552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ЦО «Точка роста»</w:t>
            </w:r>
          </w:p>
          <w:p w:rsidR="008D0552" w:rsidRPr="008D0552" w:rsidRDefault="008D0552" w:rsidP="008D0552">
            <w:pPr>
              <w:widowControl w:val="0"/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Новокрещенных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Елена Александровна, 8951-949-60-49,</w:t>
            </w:r>
          </w:p>
          <w:p w:rsidR="00520B87" w:rsidRPr="008D0552" w:rsidRDefault="008D0552" w:rsidP="008D0552">
            <w:pPr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hozjschewa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gmail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 xml:space="preserve">Направление 3. </w:t>
            </w:r>
            <w:r w:rsidRPr="00667369">
              <w:rPr>
                <w:b/>
                <w:sz w:val="24"/>
                <w:szCs w:val="24"/>
              </w:rPr>
              <w:t xml:space="preserve">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667369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России»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4.</w:t>
            </w:r>
            <w:r w:rsidRPr="00667369">
              <w:rPr>
                <w:b/>
                <w:sz w:val="24"/>
                <w:szCs w:val="24"/>
              </w:rPr>
              <w:t>Популяризация национального проекта «Образование»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color w:val="000000"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5. Поддержка реализации сетевых образовательных программ с использованием Центров «Точка роста», школьного технопарка «</w:t>
            </w:r>
            <w:proofErr w:type="spellStart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lastRenderedPageBreak/>
              <w:t>Направление 6. Вовлечение обучающихся в различные формы сопровождения и наставничества</w:t>
            </w:r>
          </w:p>
        </w:tc>
      </w:tr>
      <w:tr w:rsidR="00520B87" w:rsidRPr="00667369" w:rsidTr="00823FD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7.</w:t>
            </w:r>
            <w:r w:rsidRPr="00667369">
              <w:rPr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667369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sz w:val="24"/>
                <w:szCs w:val="24"/>
              </w:rPr>
            </w:pPr>
          </w:p>
        </w:tc>
      </w:tr>
      <w:tr w:rsidR="00520B87" w:rsidRPr="00667369" w:rsidTr="00823FD5">
        <w:trPr>
          <w:trHeight w:val="169"/>
        </w:trPr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 xml:space="preserve">Направление 8. </w:t>
            </w:r>
            <w:r w:rsidRPr="00667369">
              <w:rPr>
                <w:b/>
                <w:sz w:val="24"/>
                <w:szCs w:val="24"/>
              </w:rPr>
              <w:t>Развитие проектной деятельности обучающихся общеобразовательных организаций за счет ресурсов Центров «Точка роста», школьного технопарка «</w:t>
            </w:r>
            <w:proofErr w:type="spellStart"/>
            <w:r w:rsidRPr="00667369">
              <w:rPr>
                <w:b/>
                <w:sz w:val="24"/>
                <w:szCs w:val="24"/>
              </w:rPr>
              <w:t>Кванториум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», Центра 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«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520B87" w:rsidRPr="00667369" w:rsidTr="00823FD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</w:tr>
      <w:tr w:rsidR="00520B87" w:rsidRPr="00667369" w:rsidTr="00823FD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520B87" w:rsidRPr="00667369" w:rsidRDefault="00520B87" w:rsidP="00823FD5">
            <w:pPr>
              <w:ind w:firstLine="22"/>
              <w:rPr>
                <w:bCs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9.</w:t>
            </w:r>
            <w:r w:rsidRPr="00667369">
              <w:rPr>
                <w:b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8D0552" w:rsidRPr="00667369" w:rsidTr="00823FD5">
        <w:tc>
          <w:tcPr>
            <w:tcW w:w="14862" w:type="dxa"/>
            <w:gridSpan w:val="9"/>
            <w:shd w:val="clear" w:color="auto" w:fill="auto"/>
          </w:tcPr>
          <w:p w:rsidR="008D0552" w:rsidRPr="00667369" w:rsidRDefault="008D0552" w:rsidP="00823FD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0B87" w:rsidRPr="00667369" w:rsidTr="00823FD5">
        <w:tc>
          <w:tcPr>
            <w:tcW w:w="14862" w:type="dxa"/>
            <w:gridSpan w:val="9"/>
            <w:shd w:val="clear" w:color="auto" w:fill="auto"/>
          </w:tcPr>
          <w:p w:rsidR="00520B87" w:rsidRPr="00667369" w:rsidRDefault="00520B87" w:rsidP="00823FD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520B87" w:rsidRPr="00667369" w:rsidTr="00311DF8">
        <w:tc>
          <w:tcPr>
            <w:tcW w:w="959" w:type="dxa"/>
            <w:shd w:val="clear" w:color="auto" w:fill="auto"/>
            <w:vAlign w:val="center"/>
          </w:tcPr>
          <w:p w:rsidR="00520B87" w:rsidRPr="00667369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10.1</w:t>
            </w:r>
          </w:p>
        </w:tc>
        <w:tc>
          <w:tcPr>
            <w:tcW w:w="4547" w:type="dxa"/>
            <w:gridSpan w:val="2"/>
            <w:shd w:val="clear" w:color="auto" w:fill="auto"/>
            <w:vAlign w:val="center"/>
          </w:tcPr>
          <w:p w:rsidR="00520B87" w:rsidRPr="00311DF8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Площадка для руководителей и педагогов центров «Точка роста» (в рамках цифрового форума «Все в </w:t>
            </w:r>
            <w:r>
              <w:rPr>
                <w:iCs/>
                <w:sz w:val="24"/>
                <w:szCs w:val="24"/>
                <w:shd w:val="clear" w:color="auto" w:fill="FFFFFF"/>
                <w:lang w:val="en-US"/>
              </w:rPr>
              <w:t>Digital</w:t>
            </w:r>
            <w:r>
              <w:rPr>
                <w:iCs/>
                <w:sz w:val="24"/>
                <w:szCs w:val="24"/>
                <w:shd w:val="clear" w:color="auto" w:fill="FFFFFF"/>
              </w:rPr>
              <w:t>»</w:t>
            </w:r>
            <w:r w:rsidRPr="00311DF8">
              <w:rPr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20B87" w:rsidRPr="00667369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Руководители и п</w:t>
            </w:r>
            <w:r w:rsidRPr="008D0552">
              <w:rPr>
                <w:iCs/>
                <w:sz w:val="24"/>
                <w:szCs w:val="24"/>
                <w:shd w:val="clear" w:color="auto" w:fill="FFFFFF"/>
              </w:rPr>
              <w:t>едагоги центров «Точка роста»</w:t>
            </w: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:rsidR="00520B87" w:rsidRPr="00667369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Март 2025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311DF8" w:rsidRPr="008D0552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Бабкинская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средняя школа»</w:t>
            </w:r>
          </w:p>
          <w:p w:rsidR="00311DF8" w:rsidRPr="008D0552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8D0552">
              <w:rPr>
                <w:iCs/>
                <w:sz w:val="24"/>
                <w:szCs w:val="24"/>
                <w:shd w:val="clear" w:color="auto" w:fill="FFFFFF"/>
              </w:rPr>
              <w:t>ЦО «Точка роста»</w:t>
            </w:r>
          </w:p>
          <w:p w:rsidR="00311DF8" w:rsidRPr="008D0552" w:rsidRDefault="00311DF8" w:rsidP="00311DF8">
            <w:pPr>
              <w:widowControl w:val="0"/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</w:rPr>
              <w:t>Новокрещенных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 xml:space="preserve"> Елена Александровна, 8951-949-60-49,</w:t>
            </w:r>
          </w:p>
          <w:p w:rsidR="00520B87" w:rsidRPr="00667369" w:rsidRDefault="00311DF8" w:rsidP="00311DF8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hozjschewa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gmail</w:t>
            </w:r>
            <w:proofErr w:type="spellEnd"/>
            <w:r w:rsidRPr="008D0552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Pr="008D0552">
              <w:rPr>
                <w:iCs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20B87" w:rsidRPr="00667369" w:rsidTr="00823FD5">
        <w:tc>
          <w:tcPr>
            <w:tcW w:w="959" w:type="dxa"/>
            <w:shd w:val="clear" w:color="auto" w:fill="auto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20B87" w:rsidRPr="00667369" w:rsidRDefault="00520B87" w:rsidP="00823FD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520B87" w:rsidRPr="00667369" w:rsidRDefault="00520B87" w:rsidP="00520B87">
      <w:pPr>
        <w:shd w:val="clear" w:color="auto" w:fill="FFFFFF"/>
        <w:rPr>
          <w:b/>
          <w:color w:val="000000" w:themeColor="text1"/>
          <w:sz w:val="24"/>
          <w:szCs w:val="24"/>
        </w:rPr>
      </w:pPr>
    </w:p>
    <w:p w:rsidR="00520B87" w:rsidRPr="008E424B" w:rsidRDefault="00520B87" w:rsidP="008E424B">
      <w:pPr>
        <w:pStyle w:val="a7"/>
        <w:spacing w:line="240" w:lineRule="auto"/>
        <w:ind w:firstLine="0"/>
        <w:rPr>
          <w:sz w:val="20"/>
        </w:rPr>
      </w:pPr>
    </w:p>
    <w:sectPr w:rsidR="00520B87" w:rsidRPr="008E424B" w:rsidSect="00A90DF4">
      <w:headerReference w:type="even" r:id="rId7"/>
      <w:headerReference w:type="default" r:id="rId8"/>
      <w:footerReference w:type="default" r:id="rId9"/>
      <w:footerReference w:type="first" r:id="rId10"/>
      <w:pgSz w:w="16840" w:h="11907" w:orient="landscape" w:code="9"/>
      <w:pgMar w:top="567" w:right="1134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D2" w:rsidRDefault="002D5AD2">
      <w:r>
        <w:separator/>
      </w:r>
    </w:p>
  </w:endnote>
  <w:endnote w:type="continuationSeparator" w:id="0">
    <w:p w:rsidR="002D5AD2" w:rsidRDefault="002D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D2" w:rsidRDefault="002D5AD2">
      <w:r>
        <w:separator/>
      </w:r>
    </w:p>
  </w:footnote>
  <w:footnote w:type="continuationSeparator" w:id="0">
    <w:p w:rsidR="002D5AD2" w:rsidRDefault="002D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325F">
      <w:rPr>
        <w:rStyle w:val="ac"/>
        <w:noProof/>
      </w:rPr>
      <w:t>3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7BF"/>
    <w:rsid w:val="00055379"/>
    <w:rsid w:val="000A723F"/>
    <w:rsid w:val="001744A0"/>
    <w:rsid w:val="001A2849"/>
    <w:rsid w:val="001C2FAF"/>
    <w:rsid w:val="001D02CD"/>
    <w:rsid w:val="001D5851"/>
    <w:rsid w:val="00232B09"/>
    <w:rsid w:val="002D5AD2"/>
    <w:rsid w:val="00310913"/>
    <w:rsid w:val="00311DF8"/>
    <w:rsid w:val="00321C45"/>
    <w:rsid w:val="0037675E"/>
    <w:rsid w:val="003976FC"/>
    <w:rsid w:val="00403681"/>
    <w:rsid w:val="004C268F"/>
    <w:rsid w:val="00520B87"/>
    <w:rsid w:val="005B7C2C"/>
    <w:rsid w:val="006155F3"/>
    <w:rsid w:val="00631CCB"/>
    <w:rsid w:val="00637B08"/>
    <w:rsid w:val="00643A08"/>
    <w:rsid w:val="006476B1"/>
    <w:rsid w:val="00676BC6"/>
    <w:rsid w:val="006B34AC"/>
    <w:rsid w:val="00727DF6"/>
    <w:rsid w:val="00744E64"/>
    <w:rsid w:val="007775C4"/>
    <w:rsid w:val="007B1CB3"/>
    <w:rsid w:val="007C42F4"/>
    <w:rsid w:val="00817ACA"/>
    <w:rsid w:val="008D0552"/>
    <w:rsid w:val="008D26F0"/>
    <w:rsid w:val="008E424B"/>
    <w:rsid w:val="00956123"/>
    <w:rsid w:val="00965B1C"/>
    <w:rsid w:val="009D4B5D"/>
    <w:rsid w:val="00A034A1"/>
    <w:rsid w:val="00A35AB4"/>
    <w:rsid w:val="00A90DF4"/>
    <w:rsid w:val="00B67271"/>
    <w:rsid w:val="00BB6EA3"/>
    <w:rsid w:val="00C24B1A"/>
    <w:rsid w:val="00C80448"/>
    <w:rsid w:val="00C9325F"/>
    <w:rsid w:val="00CD06BE"/>
    <w:rsid w:val="00D02CC8"/>
    <w:rsid w:val="00DA23CC"/>
    <w:rsid w:val="00E20FF1"/>
    <w:rsid w:val="00E54C29"/>
    <w:rsid w:val="00E55D54"/>
    <w:rsid w:val="00E66869"/>
    <w:rsid w:val="00E8107A"/>
    <w:rsid w:val="00EE7B1D"/>
    <w:rsid w:val="00EF2A8C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E3B1F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rsid w:val="008E424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20B8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F29A-B5F6-4C00-AAB5-24ED0D00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Комышова Ирина Андреевна</cp:lastModifiedBy>
  <cp:revision>18</cp:revision>
  <cp:lastPrinted>1899-12-31T19:00:00Z</cp:lastPrinted>
  <dcterms:created xsi:type="dcterms:W3CDTF">2019-12-09T05:06:00Z</dcterms:created>
  <dcterms:modified xsi:type="dcterms:W3CDTF">2024-07-08T08:14:00Z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